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object w:dxaOrig="2534" w:dyaOrig="1123">
          <v:rect xmlns:o="urn:schemas-microsoft-com:office:office" xmlns:v="urn:schemas-microsoft-com:vml" id="rectole0000000000" style="width:126.700000pt;height:56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LANE 10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: Pipeline - ARI FLEET/LEASE, MISC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object w:dxaOrig="2160" w:dyaOrig="849">
          <v:rect xmlns:o="urn:schemas-microsoft-com:office:office" xmlns:v="urn:schemas-microsoft-com:vml" id="rectole0000000001" style="width:108.000000pt;height:42.4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ab/>
        <w:tab/>
        <w:tab/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  <w:t xml:space="preserve">LANE 1: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RV’s Boats ATV’s Trailers Ambulances Police Cars Semi Trailers Motorcycles Trollys Fire Trucks Construction Equipment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  <w:t xml:space="preserve">LANE 2 &amp; LANE 3(Pipeline):  CREDIT UNION/BANK REPOS, LEASE RETURNS, FLEET SALES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LANE 12: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Pipeline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Gardena Nissan, FRANCHISE TRADE IN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Lane 4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: Pipeline - Consignment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LANE 5: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Pipeline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NON RUNNERS, UNSAFE-TO-DRIVE UNITS, SMOKERS, DAMAGED UNITS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NO ARBITRATION FOR ANY REASON INCLUDING SALVAGE, TMU, ETC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LANE 6: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CREDIT UNION/BANK REPOS, LEASE RETURNS, FLEET SALES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Running Order: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  <w:t xml:space="preserve">LANE RUNNING ORDER IS TEMPORARILY UNAVAILABLE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  <w:t xml:space="preserve">PLEASE CHECK BACK LATER. THANK YOU!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"Vehicles might be pulled from the sale without prior notice per bank request due to some issues: Title, Insurance, Etc..."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All Post Sale Inspection requests (INCLUDING CONDITIONAL SALES) must be submitted on auction day.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Any unit sold for a bid $2500 or less is strictly AS IS.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NO ARBITRATION FOR FRAME DAMAGE ON UNITS 10 YEARS OLD &amp; OLDER.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